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251218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251218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6119EF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251218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6119E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251218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6119EF" w:rsidRPr="002F6A28" w:rsidRDefault="00251218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6119E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251218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6119E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Paints and varnishes (ICS 87.040)</w:t>
            </w:r>
            <w:bookmarkStart w:id="20" w:name="sps3a"/>
            <w:bookmarkEnd w:id="20"/>
          </w:p>
        </w:tc>
      </w:tr>
      <w:tr w:rsidR="006119E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998: 2019 Textured paints — Specification (10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6119E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sampling and test methods for water-based  textured paints suitable for exterior and interior use on concrete surfaces, boards, primed wood, primed metal to give a protective and decorative coating.</w:t>
            </w:r>
          </w:p>
        </w:tc>
      </w:tr>
      <w:tr w:rsidR="006119E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the environment; Quality requirements</w:t>
            </w:r>
            <w:bookmarkStart w:id="27" w:name="sps7f"/>
            <w:bookmarkEnd w:id="27"/>
          </w:p>
        </w:tc>
      </w:tr>
      <w:tr w:rsidR="006119E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251218" w:rsidP="00251218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4618, Paints and varnishes — Terms and definitions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6503 Paints and varnishes — Determination of total lead — Flame atomic absorption spectrometric method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17132, Paints and varnishes — T-bend test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3251, Paints varnishes and plastics — Determination of non-volatile matter content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1514, Paints and varnishes — Standard panels for testing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1518-1, Paints and varnishes — Determination of scratch resistance — Part 1: Constant-loading method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lastRenderedPageBreak/>
              <w:t>ISO 1524, Paints, varnishes and printing ink — Determination of fineness of grind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15528, Paints, varnishes and raw materials for paints and varnishes — Sampling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3270, Paints and varnishes and their raw materials — Temperatures and humidities for conditioning and testing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ISO 3310-1, Test sieves — Technical requirements and testing — Part 1: Test sieves of metal wire cloth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ISO 9117-1, Paints and varnishes — Drying tests — Part 1: Determination of through-dry state and </w:t>
            </w:r>
            <w:proofErr w:type="spellStart"/>
            <w:r w:rsidRPr="002F6A28">
              <w:rPr>
                <w:bCs/>
              </w:rPr>
              <w:t>throughdry</w:t>
            </w:r>
            <w:proofErr w:type="spellEnd"/>
            <w:r w:rsidRPr="002F6A28">
              <w:rPr>
                <w:bCs/>
              </w:rPr>
              <w:t xml:space="preserve"> time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>ASTM F735-17, Standard test method for abrasion resistance of transparent plastics and coatings using the oscillating sand method</w:t>
            </w:r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ASTM D4060-14, Standard test method for abrasion resistance of organic coatings by the </w:t>
            </w:r>
            <w:proofErr w:type="spellStart"/>
            <w:r w:rsidRPr="002F6A28">
              <w:rPr>
                <w:bCs/>
              </w:rPr>
              <w:t>taber</w:t>
            </w:r>
            <w:proofErr w:type="spellEnd"/>
            <w:r w:rsidRPr="002F6A28">
              <w:rPr>
                <w:bCs/>
              </w:rPr>
              <w:t xml:space="preserve"> </w:t>
            </w:r>
            <w:proofErr w:type="spellStart"/>
            <w:r w:rsidRPr="002F6A28">
              <w:rPr>
                <w:bCs/>
              </w:rPr>
              <w:t>abraser</w:t>
            </w:r>
            <w:proofErr w:type="spellEnd"/>
          </w:p>
          <w:p w:rsidR="00251218" w:rsidRDefault="00251218" w:rsidP="00251218">
            <w:pPr>
              <w:spacing w:before="120" w:after="120"/>
              <w:rPr>
                <w:bCs/>
              </w:rPr>
            </w:pPr>
            <w:r w:rsidRPr="002F6A28">
              <w:rPr>
                <w:bCs/>
              </w:rPr>
              <w:t xml:space="preserve">ASTM D4828-94, Standard test methods for practical </w:t>
            </w:r>
            <w:proofErr w:type="spellStart"/>
            <w:r w:rsidRPr="002F6A28">
              <w:rPr>
                <w:bCs/>
              </w:rPr>
              <w:t>washability</w:t>
            </w:r>
            <w:proofErr w:type="spellEnd"/>
            <w:r w:rsidRPr="002F6A28">
              <w:rPr>
                <w:bCs/>
              </w:rPr>
              <w:t xml:space="preserve"> of organic coatings</w:t>
            </w:r>
          </w:p>
          <w:p w:rsidR="00F85C99" w:rsidRPr="002F6A28" w:rsidRDefault="00251218" w:rsidP="00251218">
            <w:pPr>
              <w:spacing w:before="120" w:after="120"/>
            </w:pPr>
            <w:r w:rsidRPr="002F6A28">
              <w:rPr>
                <w:bCs/>
              </w:rPr>
              <w:t>ASTM D1653-13, Standard test methods for water vapour transmission of organic coating films</w:t>
            </w:r>
          </w:p>
        </w:tc>
      </w:tr>
      <w:tr w:rsidR="006119EF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25121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251218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251218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6119E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51218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6119EF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251218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251218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6119EF" w:rsidRPr="002F6A28" w:rsidRDefault="00E5030A" w:rsidP="00B16145">
            <w:pPr>
              <w:keepNext/>
              <w:keepLines/>
              <w:spacing w:before="120" w:after="120"/>
            </w:pPr>
            <w:hyperlink r:id="rId9" w:history="1">
              <w:r w:rsidR="00251218" w:rsidRPr="002F6A28">
                <w:rPr>
                  <w:color w:val="0000FF"/>
                  <w:u w:val="single"/>
                </w:rPr>
                <w:t>https://members.wto.org/crnattachments/2020/TBT/RWA/20_0073_00_e.pdf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26D" w:rsidRDefault="00251218">
      <w:r>
        <w:separator/>
      </w:r>
    </w:p>
  </w:endnote>
  <w:endnote w:type="continuationSeparator" w:id="0">
    <w:p w:rsidR="009B226D" w:rsidRDefault="0025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51218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51218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251218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26D" w:rsidRDefault="00251218">
      <w:r>
        <w:separator/>
      </w:r>
    </w:p>
  </w:footnote>
  <w:footnote w:type="continuationSeparator" w:id="0">
    <w:p w:rsidR="009B226D" w:rsidRDefault="00251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51218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251218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51218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G/TBT/N/RWA/294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251218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119EF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6119EF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E5030A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6119EF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251218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G/TBT/N/RWA/294</w:t>
          </w:r>
          <w:bookmarkEnd w:id="43"/>
        </w:p>
      </w:tc>
    </w:tr>
    <w:tr w:rsidR="006119EF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251218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7 January 2020</w:t>
          </w:r>
        </w:p>
      </w:tc>
    </w:tr>
    <w:tr w:rsidR="006119EF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51218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E5030A">
            <w:rPr>
              <w:color w:val="FF0000"/>
              <w:szCs w:val="16"/>
            </w:rPr>
            <w:t>0063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51218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6119EF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251218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251218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F5BCF07A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1EEF012" w:tentative="1">
      <w:start w:val="1"/>
      <w:numFmt w:val="lowerLetter"/>
      <w:lvlText w:val="%2."/>
      <w:lvlJc w:val="left"/>
      <w:pPr>
        <w:ind w:left="1080" w:hanging="360"/>
      </w:pPr>
    </w:lvl>
    <w:lvl w:ilvl="2" w:tplc="6D7CB654" w:tentative="1">
      <w:start w:val="1"/>
      <w:numFmt w:val="lowerRoman"/>
      <w:lvlText w:val="%3."/>
      <w:lvlJc w:val="right"/>
      <w:pPr>
        <w:ind w:left="1800" w:hanging="180"/>
      </w:pPr>
    </w:lvl>
    <w:lvl w:ilvl="3" w:tplc="50A6525A" w:tentative="1">
      <w:start w:val="1"/>
      <w:numFmt w:val="decimal"/>
      <w:lvlText w:val="%4."/>
      <w:lvlJc w:val="left"/>
      <w:pPr>
        <w:ind w:left="2520" w:hanging="360"/>
      </w:pPr>
    </w:lvl>
    <w:lvl w:ilvl="4" w:tplc="B65C84A6" w:tentative="1">
      <w:start w:val="1"/>
      <w:numFmt w:val="lowerLetter"/>
      <w:lvlText w:val="%5."/>
      <w:lvlJc w:val="left"/>
      <w:pPr>
        <w:ind w:left="3240" w:hanging="360"/>
      </w:pPr>
    </w:lvl>
    <w:lvl w:ilvl="5" w:tplc="3368A39C" w:tentative="1">
      <w:start w:val="1"/>
      <w:numFmt w:val="lowerRoman"/>
      <w:lvlText w:val="%6."/>
      <w:lvlJc w:val="right"/>
      <w:pPr>
        <w:ind w:left="3960" w:hanging="180"/>
      </w:pPr>
    </w:lvl>
    <w:lvl w:ilvl="6" w:tplc="12B29B02" w:tentative="1">
      <w:start w:val="1"/>
      <w:numFmt w:val="decimal"/>
      <w:lvlText w:val="%7."/>
      <w:lvlJc w:val="left"/>
      <w:pPr>
        <w:ind w:left="4680" w:hanging="360"/>
      </w:pPr>
    </w:lvl>
    <w:lvl w:ilvl="7" w:tplc="08D4F32A" w:tentative="1">
      <w:start w:val="1"/>
      <w:numFmt w:val="lowerLetter"/>
      <w:lvlText w:val="%8."/>
      <w:lvlJc w:val="left"/>
      <w:pPr>
        <w:ind w:left="5400" w:hanging="360"/>
      </w:pPr>
    </w:lvl>
    <w:lvl w:ilvl="8" w:tplc="57CCAB7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5121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19EF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226D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030A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49721A1"/>
  <w15:docId w15:val="{A450BB7B-2DA5-49A0-B283-56D3DD07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embers.wto.org/crnattachments/2020/TBT/RWA/20_0073_00_e.pdf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517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description>LDIMD - DTU</dc:description>
  <cp:lastModifiedBy>Laverriere, Chantal</cp:lastModifiedBy>
  <cp:revision>66</cp:revision>
  <dcterms:created xsi:type="dcterms:W3CDTF">2017-07-03T10:42:00Z</dcterms:created>
  <dcterms:modified xsi:type="dcterms:W3CDTF">2020-01-07T14:19:00Z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